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5D" w:rsidRPr="002B1707" w:rsidRDefault="00DD635D" w:rsidP="00DD635D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 xml:space="preserve">1. </w:t>
      </w:r>
      <w:r>
        <w:rPr>
          <w:rFonts w:ascii="Arial" w:hAnsi="Arial" w:cs="Arial"/>
          <w:b/>
          <w:lang w:val="bs-Latn-BA"/>
        </w:rPr>
        <w:t xml:space="preserve">OPŠTI </w:t>
      </w:r>
      <w:r w:rsidRPr="002B1707">
        <w:rPr>
          <w:rFonts w:ascii="Arial" w:hAnsi="Arial" w:cs="Arial"/>
          <w:b/>
          <w:lang w:val="bs-Latn-BA"/>
        </w:rPr>
        <w:t>PODACI</w:t>
      </w:r>
    </w:p>
    <w:p w:rsidR="00DD635D" w:rsidRPr="002B1707" w:rsidRDefault="00DD635D" w:rsidP="00DD635D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6237"/>
      </w:tblGrid>
      <w:tr w:rsidR="00DD635D" w:rsidRPr="002B1707" w:rsidTr="007B0933">
        <w:trPr>
          <w:trHeight w:val="411"/>
        </w:trPr>
        <w:tc>
          <w:tcPr>
            <w:tcW w:w="4077" w:type="dxa"/>
          </w:tcPr>
          <w:p w:rsidR="00DD635D" w:rsidRPr="002B1707" w:rsidRDefault="00DD635D" w:rsidP="00333991">
            <w:pPr>
              <w:spacing w:line="240" w:lineRule="auto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Oznaka predmeta:</w:t>
            </w:r>
            <w:r>
              <w:rPr>
                <w:rFonts w:ascii="Arial" w:hAnsi="Arial" w:cs="Arial"/>
                <w:lang w:val="bs-Latn-BA"/>
              </w:rPr>
              <w:t xml:space="preserve"> </w:t>
            </w:r>
          </w:p>
        </w:tc>
        <w:tc>
          <w:tcPr>
            <w:tcW w:w="6237" w:type="dxa"/>
          </w:tcPr>
          <w:p w:rsidR="00DD635D" w:rsidRPr="002B1707" w:rsidRDefault="00DD635D" w:rsidP="007B0933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2B1707" w:rsidTr="007B0933">
        <w:trPr>
          <w:trHeight w:val="431"/>
        </w:trPr>
        <w:tc>
          <w:tcPr>
            <w:tcW w:w="4077" w:type="dxa"/>
          </w:tcPr>
          <w:p w:rsidR="00DD635D" w:rsidRPr="002B1707" w:rsidRDefault="00DD635D" w:rsidP="00333991">
            <w:pPr>
              <w:spacing w:line="240" w:lineRule="auto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 xml:space="preserve">Naziv </w:t>
            </w:r>
            <w:r>
              <w:rPr>
                <w:rFonts w:ascii="Arial" w:hAnsi="Arial" w:cs="Arial"/>
                <w:lang w:val="bs-Latn-BA"/>
              </w:rPr>
              <w:t xml:space="preserve">Laboratorije 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DD635D" w:rsidRPr="002B1707" w:rsidRDefault="00DD635D" w:rsidP="007B0933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2B1707" w:rsidTr="007B0933">
        <w:tc>
          <w:tcPr>
            <w:tcW w:w="4077" w:type="dxa"/>
          </w:tcPr>
          <w:p w:rsidR="00DD635D" w:rsidRPr="002B1707" w:rsidRDefault="00DD635D" w:rsidP="00333991">
            <w:pPr>
              <w:spacing w:line="240" w:lineRule="auto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Adresa</w:t>
            </w:r>
            <w:r>
              <w:rPr>
                <w:rFonts w:ascii="Arial" w:hAnsi="Arial" w:cs="Arial"/>
                <w:lang w:val="bs-Latn-BA"/>
              </w:rPr>
              <w:t xml:space="preserve"> Laboratorije 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DD635D" w:rsidRPr="002B1707" w:rsidRDefault="00DD635D" w:rsidP="007B0933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2B1707" w:rsidTr="007B0933">
        <w:tc>
          <w:tcPr>
            <w:tcW w:w="4077" w:type="dxa"/>
          </w:tcPr>
          <w:p w:rsidR="00DD635D" w:rsidRPr="002B1707" w:rsidRDefault="00DD635D" w:rsidP="007B0933">
            <w:pPr>
              <w:spacing w:line="240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6237" w:type="dxa"/>
          </w:tcPr>
          <w:p w:rsidR="00DD635D" w:rsidRPr="002B1707" w:rsidRDefault="00DD635D" w:rsidP="007B0933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DD635D" w:rsidRPr="002B1707" w:rsidRDefault="00DD635D" w:rsidP="00DD635D">
      <w:pPr>
        <w:spacing w:line="240" w:lineRule="auto"/>
        <w:rPr>
          <w:rFonts w:ascii="Arial" w:hAnsi="Arial" w:cs="Arial"/>
          <w:b/>
          <w:lang w:val="bs-Latn-BA"/>
        </w:rPr>
      </w:pPr>
    </w:p>
    <w:p w:rsidR="00DD635D" w:rsidRPr="002B1707" w:rsidRDefault="00DD635D" w:rsidP="00DD635D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>2. PODACI O OCJENJIVANJU</w:t>
      </w:r>
    </w:p>
    <w:p w:rsidR="00DD635D" w:rsidRPr="002B1707" w:rsidRDefault="00DD635D" w:rsidP="00DD635D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077"/>
        <w:gridCol w:w="6237"/>
      </w:tblGrid>
      <w:tr w:rsidR="00DD635D" w:rsidRPr="002B1707" w:rsidTr="007B0933">
        <w:tc>
          <w:tcPr>
            <w:tcW w:w="4077" w:type="dxa"/>
          </w:tcPr>
          <w:p w:rsidR="00DD635D" w:rsidRPr="002B1707" w:rsidRDefault="00DD635D" w:rsidP="00333991">
            <w:pPr>
              <w:spacing w:after="240" w:line="240" w:lineRule="auto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Oblast akreditacije :</w:t>
            </w:r>
          </w:p>
        </w:tc>
        <w:tc>
          <w:tcPr>
            <w:tcW w:w="6237" w:type="dxa"/>
          </w:tcPr>
          <w:p w:rsidR="00DD635D" w:rsidRPr="002B1707" w:rsidRDefault="00DD635D" w:rsidP="007B0933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DD635D" w:rsidRPr="002B1707" w:rsidTr="007B0933">
        <w:tc>
          <w:tcPr>
            <w:tcW w:w="4077" w:type="dxa"/>
          </w:tcPr>
          <w:p w:rsidR="00DD635D" w:rsidRPr="002B1707" w:rsidRDefault="00DD635D" w:rsidP="00333991">
            <w:pPr>
              <w:spacing w:after="240" w:line="240" w:lineRule="auto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 xml:space="preserve">Lokacija(e) </w:t>
            </w:r>
            <w:r>
              <w:rPr>
                <w:rFonts w:ascii="Arial" w:hAnsi="Arial" w:cs="Arial"/>
                <w:lang w:val="bs-Latn-BA"/>
              </w:rPr>
              <w:t>LABORATORIJA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DD635D" w:rsidRPr="002B1707" w:rsidRDefault="00DD635D" w:rsidP="007B0933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DD635D" w:rsidRPr="002B1707" w:rsidRDefault="00DD635D" w:rsidP="00DD635D">
      <w:pPr>
        <w:spacing w:line="240" w:lineRule="auto"/>
        <w:rPr>
          <w:rFonts w:ascii="Arial" w:hAnsi="Arial" w:cs="Arial"/>
          <w:lang w:val="bs-Latn-BA"/>
        </w:rPr>
      </w:pPr>
    </w:p>
    <w:p w:rsidR="00DD635D" w:rsidRDefault="00DD635D" w:rsidP="00DD635D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b/>
          <w:lang w:val="bs-Latn-BA"/>
        </w:rPr>
        <w:t>Napomena</w:t>
      </w:r>
      <w:r>
        <w:rPr>
          <w:rFonts w:ascii="Arial" w:hAnsi="Arial" w:cs="Arial"/>
          <w:lang w:val="bs-Latn-BA"/>
        </w:rPr>
        <w:t xml:space="preserve">: </w:t>
      </w:r>
      <w:r>
        <w:rPr>
          <w:rFonts w:ascii="Arial" w:hAnsi="Arial" w:cs="Arial"/>
          <w:i/>
          <w:lang w:val="bs-Latn-BA"/>
        </w:rPr>
        <w:t xml:space="preserve">Izvještaj o samoocjenjivanju treba da sadrži  objašnjenja kako su zadovoljenI  zahtjevi  referentnog standarda </w:t>
      </w:r>
      <w:r>
        <w:rPr>
          <w:rFonts w:ascii="Arial" w:hAnsi="Arial" w:cs="Arial"/>
          <w:i/>
          <w:lang w:val="sr-Latn-CS"/>
        </w:rPr>
        <w:t xml:space="preserve">MEST  EN ISO/IEC 17025:2018). Uz svako poglavlje navedeni su elementi koje izvještaj mora sadržati (ukoliko je primjenjivo), uključujući i zahtjeve obavezujućih ATCG dokumenata. </w:t>
      </w:r>
    </w:p>
    <w:p w:rsidR="00DD635D" w:rsidRDefault="00DD635D" w:rsidP="00DD635D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4. Opšti zahtjevi</w:t>
      </w:r>
    </w:p>
    <w:p w:rsidR="00DD635D" w:rsidRPr="00B4038F" w:rsidRDefault="00DD635D" w:rsidP="00DD635D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0907F4" w:rsidRDefault="00DD635D" w:rsidP="00DD635D">
      <w:pPr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7419F1">
        <w:rPr>
          <w:rFonts w:ascii="Arial" w:hAnsi="Arial" w:cs="Arial"/>
          <w:b/>
          <w:bCs/>
          <w:i/>
          <w:u w:val="single"/>
          <w:lang w:val="bs-Latn-BA"/>
        </w:rPr>
        <w:t xml:space="preserve">4.1 Nepristrasnost </w:t>
      </w:r>
    </w:p>
    <w:p w:rsidR="00DD635D" w:rsidRPr="001F5D8C" w:rsidRDefault="00DD635D" w:rsidP="00DD635D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222531">
        <w:rPr>
          <w:rFonts w:ascii="Arial" w:hAnsi="Arial" w:cs="Arial"/>
          <w:i/>
          <w:sz w:val="20"/>
          <w:szCs w:val="20"/>
          <w:lang w:val="bs-Latn-BA"/>
        </w:rPr>
        <w:t xml:space="preserve">Obavezno nepristrasno obavljanje aktivnosti;  Odsustvo komercijalnih, finansijskih i drugih pritisaka; Nepostojanje sukoba interesa; </w:t>
      </w:r>
      <w:r>
        <w:rPr>
          <w:rFonts w:ascii="Arial" w:hAnsi="Arial" w:cs="Arial"/>
          <w:i/>
          <w:sz w:val="20"/>
          <w:szCs w:val="20"/>
          <w:lang w:val="bs-Latn-BA"/>
        </w:rPr>
        <w:t>i</w:t>
      </w:r>
      <w:r w:rsidRPr="00222531">
        <w:rPr>
          <w:rFonts w:ascii="Arial" w:hAnsi="Arial" w:cs="Arial"/>
          <w:i/>
          <w:sz w:val="20"/>
          <w:szCs w:val="20"/>
          <w:lang w:val="bs-Latn-BA"/>
        </w:rPr>
        <w:t>dentifi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kovanje </w:t>
      </w:r>
      <w:r w:rsidRPr="00222531">
        <w:rPr>
          <w:rFonts w:ascii="Arial" w:hAnsi="Arial" w:cs="Arial"/>
          <w:i/>
          <w:sz w:val="20"/>
          <w:szCs w:val="20"/>
          <w:lang w:val="bs-Latn-BA"/>
        </w:rPr>
        <w:t xml:space="preserve">rizika po nepristrasnost (npr. u slučaju izmjena u aktivnostima, relacijama osoblja, vlasništvu, upravljanju, ugovorima itd.); </w:t>
      </w:r>
      <w:r>
        <w:rPr>
          <w:rFonts w:ascii="Arial" w:hAnsi="Arial" w:cs="Arial"/>
          <w:i/>
          <w:sz w:val="20"/>
          <w:szCs w:val="20"/>
          <w:lang w:val="bs-Latn-BA"/>
        </w:rPr>
        <w:t>I</w:t>
      </w:r>
      <w:r w:rsidRPr="00222531">
        <w:rPr>
          <w:rFonts w:ascii="Arial" w:hAnsi="Arial" w:cs="Arial"/>
          <w:i/>
          <w:sz w:val="20"/>
          <w:szCs w:val="20"/>
          <w:lang w:val="bs-Latn-BA"/>
        </w:rPr>
        <w:t>dentifikacija rizika, p</w:t>
      </w:r>
      <w:r>
        <w:rPr>
          <w:rFonts w:ascii="Arial" w:hAnsi="Arial" w:cs="Arial"/>
          <w:i/>
          <w:sz w:val="20"/>
          <w:szCs w:val="20"/>
          <w:lang w:val="bs-Latn-BA"/>
        </w:rPr>
        <w:t>re</w:t>
      </w:r>
      <w:r w:rsidRPr="00222531">
        <w:rPr>
          <w:rFonts w:ascii="Arial" w:hAnsi="Arial" w:cs="Arial"/>
          <w:i/>
          <w:sz w:val="20"/>
          <w:szCs w:val="20"/>
          <w:lang w:val="bs-Latn-BA"/>
        </w:rPr>
        <w:t xml:space="preserve">duzimanje mjera za eliminaciju ili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svođenje identifikovanih rizika </w:t>
      </w:r>
      <w:r w:rsidRPr="00222531">
        <w:rPr>
          <w:rFonts w:ascii="Arial" w:hAnsi="Arial" w:cs="Arial"/>
          <w:i/>
          <w:sz w:val="20"/>
          <w:szCs w:val="20"/>
          <w:lang w:val="bs-Latn-BA"/>
        </w:rPr>
        <w:t xml:space="preserve">na najmanju moguću mjeru. </w:t>
      </w:r>
    </w:p>
    <w:p w:rsidR="00DD635D" w:rsidRPr="00844952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LABORATORIJA: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B4038F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0907F4" w:rsidRDefault="00DD635D" w:rsidP="00DD635D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7419F1">
        <w:rPr>
          <w:rFonts w:ascii="Arial" w:hAnsi="Arial" w:cs="Arial"/>
          <w:b/>
          <w:bCs/>
          <w:i/>
          <w:u w:val="single"/>
          <w:lang w:val="bs-Latn-BA"/>
        </w:rPr>
        <w:t xml:space="preserve">4.2 Povjerljivost </w:t>
      </w:r>
    </w:p>
    <w:p w:rsidR="00DD635D" w:rsidRPr="001F5D8C" w:rsidRDefault="00DD635D" w:rsidP="00DD635D">
      <w:pPr>
        <w:suppressAutoHyphens/>
        <w:spacing w:line="240" w:lineRule="auto"/>
        <w:jc w:val="both"/>
        <w:rPr>
          <w:rFonts w:ascii="Arial" w:hAnsi="Arial"/>
          <w:sz w:val="20"/>
          <w:szCs w:val="20"/>
          <w:lang w:val="bs-Latn-BA"/>
        </w:rPr>
      </w:pPr>
      <w:r w:rsidRPr="00222531">
        <w:rPr>
          <w:rFonts w:ascii="Arial" w:hAnsi="Arial"/>
          <w:i/>
          <w:sz w:val="20"/>
          <w:szCs w:val="20"/>
          <w:lang w:val="bs-Latn-BA"/>
        </w:rPr>
        <w:t xml:space="preserve">Pravno važeće obavezivanje upravljanjem informacijama; Zaštita povjerljivih informacija i vlasničkih prava; Informacije o </w:t>
      </w:r>
      <w:r>
        <w:rPr>
          <w:rFonts w:ascii="Arial" w:hAnsi="Arial"/>
          <w:i/>
          <w:sz w:val="20"/>
          <w:szCs w:val="20"/>
          <w:lang w:val="bs-Latn-BA"/>
        </w:rPr>
        <w:t xml:space="preserve">korisniku </w:t>
      </w:r>
      <w:r w:rsidRPr="00222531">
        <w:rPr>
          <w:rFonts w:ascii="Arial" w:hAnsi="Arial"/>
          <w:i/>
          <w:sz w:val="20"/>
          <w:szCs w:val="20"/>
          <w:lang w:val="bs-Latn-BA"/>
        </w:rPr>
        <w:t xml:space="preserve"> dobi</w:t>
      </w:r>
      <w:r>
        <w:rPr>
          <w:rFonts w:ascii="Arial" w:hAnsi="Arial"/>
          <w:i/>
          <w:sz w:val="20"/>
          <w:szCs w:val="20"/>
          <w:lang w:val="bs-Latn-BA"/>
        </w:rPr>
        <w:t xml:space="preserve">jene </w:t>
      </w:r>
      <w:r w:rsidRPr="00222531">
        <w:rPr>
          <w:rFonts w:ascii="Arial" w:hAnsi="Arial"/>
          <w:i/>
          <w:sz w:val="20"/>
          <w:szCs w:val="20"/>
          <w:lang w:val="bs-Latn-BA"/>
        </w:rPr>
        <w:t xml:space="preserve"> od treće strane (izvor informacije nije </w:t>
      </w:r>
      <w:r>
        <w:rPr>
          <w:rFonts w:ascii="Arial" w:hAnsi="Arial"/>
          <w:i/>
          <w:sz w:val="20"/>
          <w:szCs w:val="20"/>
          <w:lang w:val="bs-Latn-BA"/>
        </w:rPr>
        <w:t xml:space="preserve">korisnik </w:t>
      </w:r>
      <w:r w:rsidRPr="00222531">
        <w:rPr>
          <w:rFonts w:ascii="Arial" w:hAnsi="Arial"/>
          <w:i/>
          <w:sz w:val="20"/>
          <w:szCs w:val="20"/>
          <w:lang w:val="bs-Latn-BA"/>
        </w:rPr>
        <w:t xml:space="preserve"> laboratorije), obaveza čuvanja povjerljivih informacija pojedinca ili osoblja koje rad</w:t>
      </w:r>
      <w:r>
        <w:rPr>
          <w:rFonts w:ascii="Arial" w:hAnsi="Arial"/>
          <w:i/>
          <w:sz w:val="20"/>
          <w:szCs w:val="20"/>
          <w:lang w:val="bs-Latn-BA"/>
        </w:rPr>
        <w:t>i</w:t>
      </w:r>
      <w:r w:rsidRPr="00222531">
        <w:rPr>
          <w:rFonts w:ascii="Arial" w:hAnsi="Arial"/>
          <w:i/>
          <w:sz w:val="20"/>
          <w:szCs w:val="20"/>
          <w:lang w:val="bs-Latn-BA"/>
        </w:rPr>
        <w:t xml:space="preserve"> u ime laboratorije.</w:t>
      </w:r>
    </w:p>
    <w:p w:rsidR="00DD635D" w:rsidRPr="00B4038F" w:rsidRDefault="00DD635D" w:rsidP="00DD635D">
      <w:pPr>
        <w:suppressAutoHyphens/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LABORATORIJA: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B4038F" w:rsidRDefault="00DD635D" w:rsidP="00DD635D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DD635D" w:rsidRDefault="00DD635D" w:rsidP="00DD635D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DA7588">
        <w:rPr>
          <w:rFonts w:ascii="Arial" w:hAnsi="Arial" w:cs="Arial"/>
          <w:b/>
          <w:i/>
          <w:u w:val="single"/>
          <w:lang w:val="bs-Latn-BA"/>
        </w:rPr>
        <w:t>5</w:t>
      </w:r>
      <w:r>
        <w:rPr>
          <w:rFonts w:ascii="Arial" w:hAnsi="Arial" w:cs="Arial"/>
          <w:b/>
          <w:i/>
          <w:u w:val="single"/>
          <w:lang w:val="bs-Latn-BA"/>
        </w:rPr>
        <w:t>.</w:t>
      </w:r>
      <w:r w:rsidRPr="00DA7588">
        <w:rPr>
          <w:rFonts w:ascii="Arial" w:hAnsi="Arial" w:cs="Arial"/>
          <w:b/>
          <w:i/>
          <w:u w:val="single"/>
          <w:lang w:val="bs-Latn-BA"/>
        </w:rPr>
        <w:t xml:space="preserve"> Zahtjevi za strukturu</w:t>
      </w:r>
    </w:p>
    <w:p w:rsidR="00DD635D" w:rsidRDefault="00DD635D" w:rsidP="00DD635D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Pravni subjekt (matična organizacija, rješenje o upisu u sudski registar, registr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ovana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djelatnost);</w:t>
      </w:r>
      <w:r w:rsidRPr="00067660">
        <w:rPr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Lokacija/e izvođenja aktivnosti iz zahtijevanog/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akreditovanog obima akreditacije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(sjedište laboratorije i/ili ispostave, aktivnosti na terenu); Organiza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ciona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i upravljačka struktura; Rukovodstvo laboratorije; Odgovornosti i ovlašćenja i međusobni odnosi osoblja odgovornog za rezultate;</w:t>
      </w:r>
      <w:r w:rsidRPr="00067660">
        <w:rPr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Defini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sano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područje rada u kojem se primjenjuje standard (isključujući laboratorijske aktivnosti od eksternih pružalaca usluga); Defini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sana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organizaci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ona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struktura i rukovođenje; Odgovornosti, ovlaš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enja i međusobni odnosi osoblja; Dokument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ovanje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procedura do nivoa koji je </w:t>
      </w:r>
    </w:p>
    <w:p w:rsidR="00DD635D" w:rsidRDefault="00DD635D" w:rsidP="00DD635D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DD635D" w:rsidRDefault="00DD635D" w:rsidP="00DD635D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DD635D" w:rsidRDefault="00DD635D" w:rsidP="00DD635D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DD635D" w:rsidRPr="00067660" w:rsidRDefault="00DD635D" w:rsidP="00DD635D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lastRenderedPageBreak/>
        <w:t>neophodan za konzistentnu primjenu; Ovlaš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enja osoblja i resursi za primjenu sistema upravljanja, identifikaciju odstupanja, </w:t>
      </w:r>
      <w:r>
        <w:rPr>
          <w:rFonts w:ascii="Arial" w:hAnsi="Arial" w:cs="Arial"/>
          <w:i/>
          <w:sz w:val="20"/>
          <w:szCs w:val="20"/>
          <w:lang w:val="bs-Latn-BA"/>
        </w:rPr>
        <w:t>s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provođenje odgovarajućih akcija (korektivnih/preventivnih), izvještavanje o performansama sistema, osiguravanje efektivnosti laboratorijskih aktivnosti; Komunikacija u vezi sa efektivnošću sistema upravljanja i zahtjevima korisnika; Održavanje integriteta sistema upravljanja u slučaju planiranja i sprovođenja izmjena. </w:t>
      </w:r>
    </w:p>
    <w:p w:rsidR="00DD635D" w:rsidRDefault="00DD635D" w:rsidP="00DD635D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LABORATORIJA: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1F5D8C" w:rsidRDefault="00DD635D" w:rsidP="00DD635D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6</w:t>
      </w:r>
      <w:r>
        <w:rPr>
          <w:rFonts w:ascii="Arial" w:hAnsi="Arial" w:cs="Arial"/>
          <w:b/>
          <w:i/>
          <w:u w:val="single"/>
          <w:lang w:val="bs-Latn-BA"/>
        </w:rPr>
        <w:t>.</w:t>
      </w:r>
      <w:r w:rsidRPr="001F5D8C">
        <w:rPr>
          <w:rFonts w:ascii="Arial" w:hAnsi="Arial" w:cs="Arial"/>
          <w:b/>
          <w:i/>
          <w:u w:val="single"/>
          <w:lang w:val="bs-Latn-BA"/>
        </w:rPr>
        <w:t xml:space="preserve"> Zahtjevi za resurse</w:t>
      </w:r>
    </w:p>
    <w:p w:rsidR="00DD635D" w:rsidRPr="00B4038F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F5D8C">
        <w:rPr>
          <w:rFonts w:ascii="Arial" w:hAnsi="Arial" w:cs="Arial"/>
          <w:b/>
          <w:u w:val="single"/>
          <w:lang w:val="bs-Latn-BA"/>
        </w:rPr>
        <w:t>6.1 Opšte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Dostupnost: osoblje, objekti, oprema; Sistemi i usluge podrške. </w:t>
      </w:r>
    </w:p>
    <w:p w:rsidR="00DD635D" w:rsidRPr="00C33A04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CD4E56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1F5D8C">
        <w:rPr>
          <w:rFonts w:ascii="Arial" w:hAnsi="Arial" w:cs="Arial"/>
          <w:b/>
          <w:u w:val="single"/>
          <w:lang w:val="bs-Latn-BA"/>
        </w:rPr>
        <w:t xml:space="preserve">6.2 Osoblje  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Zaposleno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interno/eksterno osoblje; Nepristrasnost; Zahtjevi za kompetentnost; Dužnosti, odgovornosti i ovlaš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enja saopšteni osoblju; Procedura i zapisi o osoblju (zahtjevi za kompetentnost, izbor, obučavanje, nadzor, ovlaš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enje, monitoring kompetentnosti); Osoblje ovlaš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eno za specifične aktivnosti (razvoj, modifikacija, verifikacija i validacija metoda, analiza rezultata, izvještavanje, izjave o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usaglašenosti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, davanje mišljenja/tumačenja i dr). </w:t>
      </w:r>
    </w:p>
    <w:p w:rsidR="00DD635D" w:rsidRPr="005D2371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 xml:space="preserve">6.3 Objekti i uslovi sredine 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Prikladnost laboratorijskog prostora za pravilno </w:t>
      </w:r>
      <w:r>
        <w:rPr>
          <w:rFonts w:ascii="Arial" w:hAnsi="Arial" w:cs="Arial"/>
          <w:i/>
          <w:sz w:val="20"/>
          <w:szCs w:val="20"/>
          <w:lang w:val="bs-Latn-BA"/>
        </w:rPr>
        <w:t>s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provođenje metoda; Dokumen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tovani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zahtjevi za objekte i uslove sredine; Zapisi o monitoringu uslova okoline kako zahtijevaju metode ili specifikacije (npr. specifikacije ispitne opreme); Efektivno razdvajanje nekompatibilnih aktivnosti; Kontrola pristupa i koriš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enje prostora; Prevencija kontaminacije, smetnji ili štetnih uticaja; Ispunjenost zahtjeva  za aktivnosti izvan stalnih prostorija. 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6.4 Oprema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Pristup opremi (mjerni instrumenti, softver, mjerni standardi, referentni materijali, referentni podaci, reagensi i potrošni materijali, pomoćna oprema); Ispunjenje zahtjeva za opremu koja nije pod direktnom kontrolom; Procedura za rukovanje, transport, čuvanje, koriš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enje i planiranje održavanja opreme (kontaminacija ili kvarenje); Ispunjenje specificiranih zahtjeva prije upotrebe (verifikacija); Postizanje zahtijevane tačnosti i/ili mjerne nesigurnosti (validnost rezultata);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Etalonirana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oprema (kada ima uticaj na validnost rezultata i kada je potrebn</w:t>
      </w:r>
      <w:r>
        <w:rPr>
          <w:rFonts w:ascii="Arial" w:hAnsi="Arial" w:cs="Arial"/>
          <w:i/>
          <w:sz w:val="20"/>
          <w:szCs w:val="20"/>
          <w:lang w:val="bs-Latn-BA"/>
        </w:rPr>
        <w:t>o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uspostav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ljanje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metrološke sljedivosti); Uspostavljen program kalibracije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/etaloniranja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(zasnovano na riziku); Oprema odgovarajuće označena (period validnosti kalibracije); Pravilno postupanje i označavanje opreme izvan upotrebe (preopterećenje, nepravilno rukovanje, pokretanje procedura za neus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aglašeni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posao); Sprovođenje međuprovjera (održavanje performansi opreme); Korekcioni faktori ažurirani i primijenjeni; Mjere za sprečavanje podešavanja opreme; Zapisi o opremi prema tč. 6.4.13 od a) do h).</w:t>
      </w:r>
    </w:p>
    <w:p w:rsidR="00DD635D" w:rsidRPr="00CD4E56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8D3505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6.5 Metrološka sljedivost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Dokument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ovan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neprekinuti lanac kalibracija</w:t>
      </w:r>
      <w:r>
        <w:rPr>
          <w:rFonts w:ascii="Arial" w:hAnsi="Arial" w:cs="Arial"/>
          <w:i/>
          <w:sz w:val="20"/>
          <w:szCs w:val="20"/>
          <w:lang w:val="bs-Latn-BA"/>
        </w:rPr>
        <w:t>/etaloniranja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; Sljedivost do Međunarodnog sistema jedinica (SI) tč. 6.5.2 od a) do c) (npr. NMI za upisane CMC vrijednosti - CIPM MRA, akredit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vana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laboratorija za etaloniranje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, kompetentan proizvođač RMP, komparacija); Nemogućnost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obezbjeđenja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metrološke sljedivosti do SI jedinica prihvatljivo je npr. preko vrijednosti CRM-ova od kompetentnih proizvođača, komparacija sa rezultatima referentnih procedura ili standardima usaglašenim konsenzusom.</w:t>
      </w:r>
    </w:p>
    <w:p w:rsidR="00DD635D" w:rsidRPr="000907F4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CD4E56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6.6 Eksterno nabavljeni proizvodi i usluge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Procedura za nabavljene proizvode i usluge koje utiču na laboratorijske aktivnosti; Zapisi o defini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sanju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preispitivanju i odobravanju zahtjeva za eksterno nabavljene proizvode i usluge, kriterij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umi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za vrednovanje, praćenje performansi i ponovno vrednovanje eksternih dobavljača, provjera usklađenosti proizvoda/usluga sa zahtjevima; Obavještavanje dobavljača o proizvodima/uslugama koje se nabavljaju, kriteriji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umima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za prihvatanje, eventualnim aktivnostima u prostorijama eksternog dobavljača.</w:t>
      </w:r>
    </w:p>
    <w:p w:rsidR="00DD635D" w:rsidRPr="00844952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 Zahtjevi za proces</w:t>
      </w:r>
    </w:p>
    <w:p w:rsidR="00DD635D" w:rsidRPr="00844952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7.1 Preispitivanje zahtjeva, ponuda i ugovora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Procedura za preispitivanje zahtjeva, ponuda i ugovora; Obavještavanje i komunikacija sa korisnikom; Izjava o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usaglašenosti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sa specifikacijom ili standardom jasno defini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sana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specifikacija i pravila odlučivanja; Prihvatljivost ugovora i odstupanja od zahtjeva; Izmjene ugovora; Saradnja sa korisnicima; Zapisi o preispitivanju i svim relevantnim diskusijama. 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7.2 Izbor, verifikacija i validacija metoda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Metode koje laboratorija koristi i procedure za laboratorijske aktivnosti; Ažurne važeće verzije (osim u posebnim slučajevima opisati); Odabir metode (preporučene), informi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sanje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korisnika; Potvrda pravilnog </w:t>
      </w:r>
      <w:r>
        <w:rPr>
          <w:rFonts w:ascii="Arial" w:hAnsi="Arial" w:cs="Arial"/>
          <w:i/>
          <w:sz w:val="20"/>
          <w:szCs w:val="20"/>
          <w:lang w:val="bs-Latn-BA"/>
        </w:rPr>
        <w:t>s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provođenja metoda prije njihove upotrebe (verifikacija); Ako je potreban razvoj metoda (planiran, resursi, kompetentno osoblje); Odstupanje od metoda (dokument</w:t>
      </w:r>
      <w:r>
        <w:rPr>
          <w:rFonts w:ascii="Arial" w:hAnsi="Arial" w:cs="Arial"/>
          <w:i/>
          <w:sz w:val="20"/>
          <w:szCs w:val="20"/>
          <w:lang w:val="bs-Latn-BA"/>
        </w:rPr>
        <w:t>ovano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).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Ukoliko laboratorija koristi nestandardne metode, navesti kako su ispunjeni zahtjevi iz tč. 7.2.2</w:t>
      </w:r>
      <w:r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3002BB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7.3 Uzorkovanje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Plan i metoda uzorkovanja; Zastupljenost faktora koje treba kontroli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satri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za osiguranje validnosti rezultata; Dostupnost dokumentacije na mjestu uzorkovanja; Zasnivanje na statističkim metodama (kada je moguće); Zapisi o podacima uzorkovanja prema tč. 7.3.3 od a) do g). 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LABORATORIJA: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B4038F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 xml:space="preserve">7.4 Rukovanje predmetima ispitivanja ili </w:t>
      </w:r>
      <w:r>
        <w:rPr>
          <w:rFonts w:ascii="Arial" w:hAnsi="Arial" w:cs="Arial"/>
          <w:b/>
          <w:i/>
          <w:u w:val="single"/>
          <w:lang w:val="bs-Latn-BA"/>
        </w:rPr>
        <w:t>etaloniranja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Procedura za postupanje sa predmetima ispitivanja/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etaloniranja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; Sistem koji omogućava da se uzorci ne mogu fizički pomiješati; Zapisi o eventualnim nepravilnostima ili odstupanjima kod prijema uzoraka; Mjere za izbjegavanje promjene predmeta koji se ispituje/</w:t>
      </w:r>
      <w:r>
        <w:rPr>
          <w:rFonts w:ascii="Arial" w:hAnsi="Arial" w:cs="Arial"/>
          <w:i/>
          <w:sz w:val="20"/>
          <w:szCs w:val="20"/>
          <w:lang w:val="bs-Latn-BA"/>
        </w:rPr>
        <w:t>etalonira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Specifični uslovi (npr. temperatura) pod kojima se predmet mora skladištiti; Zapisi o monitoringu tih uslova.</w:t>
      </w:r>
    </w:p>
    <w:p w:rsidR="00DD635D" w:rsidRPr="00844952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CD4E56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7.5 Tehnički zapisi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Dovoljnost informacija o faktorima koji utiču na rezultat mjerenja sa priduženom mjernom nesigurnošću; Omogućavanje da se ispitivanja/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etaloniranja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ponove u uslovima koji su što bliži prvobitnim; Čuvanje prvobitnih zapažanja i izvedenih podataka; Bilježenje zapisa u trenutku kada se dogode; Izmjene u tehničkim zapisima.</w:t>
      </w:r>
    </w:p>
    <w:p w:rsidR="00DD635D" w:rsidRPr="000907F4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C33A04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7.6 Vrednovanje mjerne nesigurnosti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Identifikacija doprinosa mjernoj nesigurnosti (MN): Obuhvatiti sve značajne doprinose, uključujući one koji potiču od uzorkovanja;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laboratorije za etaloniranje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: moraju izvršiti procjene MN za sve kalibracije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/etaloniranja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koje </w:t>
      </w:r>
      <w:r>
        <w:rPr>
          <w:rFonts w:ascii="Arial" w:hAnsi="Arial" w:cs="Arial"/>
          <w:i/>
          <w:sz w:val="20"/>
          <w:szCs w:val="20"/>
          <w:lang w:val="bs-Latn-BA"/>
        </w:rPr>
        <w:t>s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provode; Za ispitne laboratorije u slučajevima kada metoda ne omogućava striktnu procjenu, MN se može procjenjivati na osnovu teorijskih principa, iskustva i performansi.</w:t>
      </w:r>
    </w:p>
    <w:p w:rsidR="00DD635D" w:rsidRPr="00C33A04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CD4E56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7.7 Osiguranje validnosti rezultata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Procedura za monitoring validnosti rezultata; Praćenje trendova (tehnike prema tč.7.7.1 od a) do k)); Upoređivanje sa drugim laboratorijama, učešće u PT/ILC Uspostavljen plan učešća u PT/ILC Adekvatnost defini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sanja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poddisciplina, reprezentativnosti učešća u PT za pojedine poddiscipline, učestalost učešća; Ostvarena učešća u PT/ILC u prethodnom periodu (organizator šeme, kvalitet sadržaja izvještaja od organizatora, uspješnost laboratorije). Analiza rezultata kontole kvaliteta i poboljšanja; Zadani kriteri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jumi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prihvatljivosti; Akcije u slučajevima kada su podaci izvan kriterij</w:t>
      </w:r>
      <w:r>
        <w:rPr>
          <w:rFonts w:ascii="Arial" w:hAnsi="Arial" w:cs="Arial"/>
          <w:i/>
          <w:sz w:val="20"/>
          <w:szCs w:val="20"/>
          <w:lang w:val="bs-Latn-BA"/>
        </w:rPr>
        <w:t>uma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B4038F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7.8 Izvještavanje o rezultatima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Preispitivanje rezultata prije izdavanja; Prikazivanje rezultata (tačno, jasno, nedvosmisleno i objektivno u skladu sa uputama iz metoda); Pojednostavljeni način izvještavanja (u dogovoru sa korisnikom);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Sadržaj Izvještaja o ispitivanjima/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etaloniranjima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ili uzorkovaju (tč. 7.8.2.1 od a) do p)); Podaci od korisnika koji utiču na validnost rezultata moraju biti jasno identifi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kovani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Ograđivanje od odgovornosti (izjava). 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7.8.3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Specifični zahtjevi za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izvještaje o ispitivanjima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- tč. 7.8.3.1 od a) do e) (npr. specifični uslovi ispitivanja, izjava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 usaglašenosti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(vidjeti 7.8.6), mjerna nesigurnost, mišljenja i tumačenja). 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Cs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7.8.4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Specifični zahtjevi za </w:t>
      </w:r>
      <w:r>
        <w:rPr>
          <w:rFonts w:ascii="Arial" w:hAnsi="Arial" w:cs="Arial"/>
          <w:b/>
          <w:bCs/>
          <w:i/>
          <w:sz w:val="20"/>
          <w:szCs w:val="20"/>
          <w:lang w:val="bs-Latn-BA"/>
        </w:rPr>
        <w:t>s</w:t>
      </w:r>
      <w:r w:rsidRPr="00067660">
        <w:rPr>
          <w:rFonts w:ascii="Arial" w:hAnsi="Arial" w:cs="Arial"/>
          <w:b/>
          <w:bCs/>
          <w:i/>
          <w:sz w:val="20"/>
          <w:szCs w:val="20"/>
          <w:lang w:val="bs-Latn-BA"/>
        </w:rPr>
        <w:t xml:space="preserve">ertifikate o </w:t>
      </w:r>
      <w:r>
        <w:rPr>
          <w:rFonts w:ascii="Arial" w:hAnsi="Arial" w:cs="Arial"/>
          <w:b/>
          <w:bCs/>
          <w:i/>
          <w:sz w:val="20"/>
          <w:szCs w:val="20"/>
          <w:lang w:val="bs-Latn-BA"/>
        </w:rPr>
        <w:t xml:space="preserve">etaloniranjima </w:t>
      </w:r>
      <w:r w:rsidRPr="00067660">
        <w:rPr>
          <w:rFonts w:ascii="Arial" w:hAnsi="Arial" w:cs="Arial"/>
          <w:bCs/>
          <w:i/>
          <w:sz w:val="20"/>
          <w:szCs w:val="20"/>
          <w:lang w:val="bs-Latn-BA"/>
        </w:rPr>
        <w:t xml:space="preserve"> - tč. 7.8.4.1 od a) do f) (npr. mjerna nesigurnost, uslovi pod kojima je kalibracija izvršena ako su značajni za rezultate, izjava o metrološkoj sljedivosti itd); Tumačenje rezultata (tč. 7.8.5); Preporuke (ukoliko se daju).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7.8.5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Izvještavanje o uzorkovanju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(datum uzrokovanja, identifikacija uzorka, lokacija, plan i metoda uzorkovanja, uslovi sredine, informacije za vrednovanje MN ako su potrebne). 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7.8.6 Izvještavanje u vezi sa izjavom o us</w:t>
      </w:r>
      <w:r>
        <w:rPr>
          <w:rFonts w:ascii="Arial" w:hAnsi="Arial" w:cs="Arial"/>
          <w:b/>
          <w:i/>
          <w:sz w:val="20"/>
          <w:szCs w:val="20"/>
          <w:lang w:val="bs-Latn-BA"/>
        </w:rPr>
        <w:t xml:space="preserve">aglašenosti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- Dokumen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tovana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pravila odlučivanja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primijenjena na ocjenjivanje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usaglašenosti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(na koje rezultate se us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aglašenost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odnosi, specifikacije zadovoljene ili ne, primijenjeno pravilo odlučivanja).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7.8.7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Izvještavanje u vezi sa mišljenjima i tumačenjima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– ovlaš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eno osoblje za iskazivanje mišljenja i tumačenja daje izjavu, dokument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ovana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osnova, zapisi o komunikaciji sa korisnikom.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7.8.8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Izmjene i dopune izvještaja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- jasno identifi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kiovane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, razlog izmjene/dopune, povezivanje sa originalnim izvještajem. </w:t>
      </w:r>
    </w:p>
    <w:p w:rsidR="00DD635D" w:rsidRPr="00222531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63474A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 xml:space="preserve">7.9 Prigovori 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Dokument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ovani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postupak za prijem vrednovanje i donošenje odluke (prijem, validacija, istraživanje, donošenje odluke, praćenje, zapisivanje, odgovarajuće poduzete mjere); Proces postupanja sa prigovorima dostupan korisniku; Potvrda prijema prigovora; Dostava informacija korisniku o ishodu od strane ne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zavisnih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pojedinaca (interno/eksterno osoblje).</w:t>
      </w:r>
    </w:p>
    <w:p w:rsidR="00DD635D" w:rsidRPr="00CD4E56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7.10 Neus</w:t>
      </w:r>
      <w:r>
        <w:rPr>
          <w:rFonts w:ascii="Arial" w:hAnsi="Arial" w:cs="Arial"/>
          <w:b/>
          <w:i/>
          <w:u w:val="single"/>
          <w:lang w:val="bs-Latn-BA"/>
        </w:rPr>
        <w:t xml:space="preserve">aglašeni </w:t>
      </w:r>
      <w:r w:rsidRPr="001F5D8C">
        <w:rPr>
          <w:rFonts w:ascii="Arial" w:hAnsi="Arial" w:cs="Arial"/>
          <w:b/>
          <w:i/>
          <w:u w:val="single"/>
          <w:lang w:val="bs-Latn-BA"/>
        </w:rPr>
        <w:t>posao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Adekvatnost procedure za neus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aglašeni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posao; Odgovornost i ovlašćenja za postupanje sa neus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aglašenim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poslom;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Mjere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zasnovane na nivou rizika; Vrednovanje značaja neus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aglašenog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posla; Informi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sanje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 klijenata; Opoziv posla (ako je neophodno); Odobravanje nastavka rada; Pokretanje korektivnih </w:t>
      </w:r>
      <w:r>
        <w:rPr>
          <w:rFonts w:ascii="Arial" w:hAnsi="Arial" w:cs="Arial"/>
          <w:i/>
          <w:sz w:val="20"/>
          <w:szCs w:val="20"/>
          <w:lang w:val="bs-Latn-BA"/>
        </w:rPr>
        <w:t>mjera</w:t>
      </w:r>
    </w:p>
    <w:p w:rsidR="00DD635D" w:rsidRPr="00C33A04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CD4E56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7.11 Kontrola podataka i upravljanje informacijama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Pristup informacijama i podacima; Informacioni sistem (sakupljanje, obrada, zapisivanje, izvještavanje, skladištenje, pretraživanje) i njegova validacija; Izmjene, modifikacije moraju biti dokument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ovane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i valid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ovane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; Zaštita (neovlaš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eni pristup, izmjene podataka, zaštita od gubitka, održavanje, evidentiranje otkaza sistema); Održavanje izvan lokacije laboratorije (zahtjev za povjerljivost); Uputstva/priručnici za koriš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enje dostupni osoblju. </w:t>
      </w:r>
    </w:p>
    <w:p w:rsidR="00DD635D" w:rsidRPr="00B4038F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8. Zahtjevi za sistem upravljanja</w:t>
      </w: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u w:val="single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8.1 Opcije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Uspostavljen, dokument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ovan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, primijenjen i održavan sistem upravljanja uz konzistento ostvarivanje zahtjeva standarda; primjena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>Opcije 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(8.1.2) prema tč. 8.2 do 8.9 ili </w:t>
      </w:r>
      <w:r w:rsidRPr="00067660">
        <w:rPr>
          <w:rFonts w:ascii="Arial" w:hAnsi="Arial" w:cs="Arial"/>
          <w:b/>
          <w:i/>
          <w:sz w:val="20"/>
          <w:szCs w:val="20"/>
          <w:lang w:val="bs-Latn-BA"/>
        </w:rPr>
        <w:t xml:space="preserve">Opcije B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(8.1.3) - koriš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enje sistema upravljanja u skladu sa zahtjevima ISO 9001 uz implementaciju tč. standarda od 4 do 7 (Navesti koju opciju laboratorija koristi. U slučaju koriš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enja opcije B, u nastavku navesti efektivnost implementacije na tačke standarda od 4 do 7).</w:t>
      </w: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C16070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8D3505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8D3505">
        <w:rPr>
          <w:rFonts w:ascii="Arial" w:hAnsi="Arial" w:cs="Arial"/>
          <w:b/>
          <w:i/>
          <w:u w:val="single"/>
          <w:lang w:val="bs-Latn-BA"/>
        </w:rPr>
        <w:t>8.2 Dokumentacija sistema upravljanja (Opcija A)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Uspostavljene, dokument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ovanje 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i održavane politike, programi, procedure, uputstva; Politika kvaliteta i ciljevi prihvaćeni i primijenjeni;</w:t>
      </w:r>
      <w:r w:rsidRPr="00067660">
        <w:rPr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Moraju se odnositi na kompetentnost, nepristrasnost i konzistentno funkcioniranje laboratorije; Dokazi o posvećenosti razvoju i implementaciji sistema upravljanja i kontinuirano poboljšavanje efektivnosti; Dokumentacija, procesi, sistemi i zapisi obuhvaćeni sistemom upravljanja; Pristup osoblja dokumentaciji (koja je primjenjiva na njihove odgovornosti) i povezanim informacijama. </w:t>
      </w:r>
    </w:p>
    <w:p w:rsidR="00DD635D" w:rsidRPr="007419F1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0907F4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844952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8D3505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8D3505">
        <w:rPr>
          <w:rFonts w:ascii="Arial" w:hAnsi="Arial" w:cs="Arial"/>
          <w:b/>
          <w:i/>
          <w:u w:val="single"/>
          <w:lang w:val="bs-Latn-BA"/>
        </w:rPr>
        <w:t>8.3 Kontrola dokumenata</w:t>
      </w:r>
      <w:r>
        <w:rPr>
          <w:rFonts w:ascii="Arial" w:hAnsi="Arial" w:cs="Arial"/>
          <w:b/>
          <w:i/>
          <w:u w:val="single"/>
          <w:lang w:val="bs-Latn-BA"/>
        </w:rPr>
        <w:t xml:space="preserve"> </w:t>
      </w:r>
      <w:r w:rsidRPr="008D3505">
        <w:rPr>
          <w:rFonts w:ascii="Arial" w:hAnsi="Arial" w:cs="Arial"/>
          <w:b/>
          <w:i/>
          <w:u w:val="single"/>
          <w:lang w:val="bs-Latn-BA"/>
        </w:rPr>
        <w:t>(Opcija A)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Kontrola internih/eksternih dokumenata; Odobrena od strane ovlaš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enog osoblja; Periodično preispitivanje; Identifikacija izmjena i status revizije;</w:t>
      </w:r>
      <w:r w:rsidRPr="00067660">
        <w:rPr>
          <w:rFonts w:eastAsia="Calibri" w:cs="Calibri"/>
          <w:i/>
          <w:sz w:val="20"/>
          <w:szCs w:val="20"/>
          <w:lang w:val="bs-Latn-BA"/>
        </w:rPr>
        <w:t xml:space="preserve">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Važeća izdanja dostupna na mjestima upotrebe, kontrola distribucije, sprečavanje koriš</w:t>
      </w:r>
      <w:r>
        <w:rPr>
          <w:rFonts w:ascii="Arial" w:hAnsi="Arial" w:cs="Arial"/>
          <w:i/>
          <w:sz w:val="20"/>
          <w:szCs w:val="20"/>
          <w:lang w:val="bs-Latn-BA"/>
        </w:rPr>
        <w:t>ć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enja starih izdanja, jedinstvena identifikacija. </w:t>
      </w:r>
    </w:p>
    <w:p w:rsidR="00DD635D" w:rsidRPr="003002BB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7419F1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8.4 Kontrola zapisa (Opcija A)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Implementacija postupaka upravljanja koji su potrebni za identifikaciju, čuvanje, zaštitu, rezervne kopije, arhiviranje, pretraživanje i uništavanje zapisa; (dodatni zahtjevi u tč. 7.5 za tehničke zapise).</w:t>
      </w:r>
    </w:p>
    <w:p w:rsidR="00DD635D" w:rsidRPr="003002BB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7419F1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Pr="004043AA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4043AA">
        <w:rPr>
          <w:rFonts w:ascii="Arial" w:hAnsi="Arial" w:cs="Arial"/>
          <w:b/>
          <w:i/>
          <w:u w:val="single"/>
          <w:lang w:val="bs-Latn-BA"/>
        </w:rPr>
        <w:t xml:space="preserve">8.5 Mjere za bavljenje rizicima i prilikama (Opcija A) 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Osiguranje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da sistem upravljanja postiže ciljane rezultate; Povećanje broja prilika kako bi se ostvarili ciljevi; Sprečavanje/smanjenje neželjenih efekata potencijalnih grešaka u laboratorijskim aktivnostima; Postizanje poboljšanja; Planiranje akcija za postupanje sa rizicima i prilikama; Opcije za bavljenje rizicima; Integracija i implementacija akcija u sistem upravljanja (identifikacija, procjena, evaluacija, kontroli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sanje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i monitoring); Rezultati postupanja sa prilikama; Ocjena efektivnosti </w:t>
      </w:r>
      <w:r>
        <w:rPr>
          <w:rFonts w:ascii="Arial" w:hAnsi="Arial" w:cs="Arial"/>
          <w:i/>
          <w:sz w:val="20"/>
          <w:szCs w:val="20"/>
          <w:lang w:val="bs-Latn-BA"/>
        </w:rPr>
        <w:t>mjera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B4038F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>8.6 Poboljšavanje (Opcija A)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Identifikacija i izbor prilika za poboljšanje (npr. ciljevi, rezultati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internih i eksternih provjera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i preispitivanja od rukovodstva, prijedlozi osoblja, procjena rizika, analiza podataka, rezultati PT učešća); Povratne informacije od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korisnika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, analiza (npr. istraživanje zadovoljstva korisnika, zapisi o komunikaciji sa korisnicima, preispitivanje izvještaja sa korisnicima).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Način utvrđivanja neophodnih poboljšanja i potencijalnih izvora neus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aglašenosti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, uključujući osvrt na eventualne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mjere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koje je </w:t>
      </w:r>
      <w:r>
        <w:rPr>
          <w:rFonts w:ascii="Arial" w:hAnsi="Arial" w:cs="Arial"/>
          <w:i/>
          <w:sz w:val="20"/>
          <w:szCs w:val="20"/>
          <w:lang w:val="bs-Latn-BA"/>
        </w:rPr>
        <w:t>LABORATORIJA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poduzelo vezano za komentare sa zadnjeg </w:t>
      </w:r>
      <w:r>
        <w:rPr>
          <w:rFonts w:ascii="Arial" w:hAnsi="Arial" w:cs="Arial"/>
          <w:i/>
          <w:sz w:val="20"/>
          <w:szCs w:val="20"/>
          <w:lang w:val="bs-Latn-BA"/>
        </w:rPr>
        <w:t>ATCG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ocjenjivanja.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 xml:space="preserve">8.7 Korektivne </w:t>
      </w:r>
      <w:r>
        <w:rPr>
          <w:rFonts w:ascii="Arial" w:hAnsi="Arial" w:cs="Arial"/>
          <w:b/>
          <w:i/>
          <w:u w:val="single"/>
          <w:lang w:val="bs-Latn-BA"/>
        </w:rPr>
        <w:t xml:space="preserve">mjere </w:t>
      </w:r>
      <w:r w:rsidRPr="001F5D8C">
        <w:rPr>
          <w:rFonts w:ascii="Arial" w:hAnsi="Arial" w:cs="Arial"/>
          <w:b/>
          <w:i/>
          <w:u w:val="single"/>
          <w:lang w:val="bs-Latn-BA"/>
        </w:rPr>
        <w:t>(Opcija A)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>Pojava i reakcija na neus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agalšenost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(</w:t>
      </w:r>
      <w:r>
        <w:rPr>
          <w:rFonts w:ascii="Arial" w:hAnsi="Arial" w:cs="Arial"/>
          <w:i/>
          <w:sz w:val="20"/>
          <w:szCs w:val="20"/>
          <w:lang w:val="bs-Latn-BA"/>
        </w:rPr>
        <w:t>pred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uzimanje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mjera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,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kointrola neusaglašenosti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i bavljenje posljedicama); Ocjena potrebe za elimini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sanjem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uzroka </w:t>
      </w:r>
      <w:r>
        <w:rPr>
          <w:rFonts w:ascii="Arial" w:hAnsi="Arial" w:cs="Arial"/>
          <w:i/>
          <w:sz w:val="20"/>
          <w:szCs w:val="20"/>
          <w:lang w:val="bs-Latn-BA"/>
        </w:rPr>
        <w:t>,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m, analiza/utvrđivanje uzorka, postojanje potencijalnih ili sličnih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neusaglašenosti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(sprečavanje ponavljanja); Primjena prikladne </w:t>
      </w:r>
      <w:r>
        <w:rPr>
          <w:rFonts w:ascii="Arial" w:hAnsi="Arial" w:cs="Arial"/>
          <w:i/>
          <w:sz w:val="20"/>
          <w:szCs w:val="20"/>
          <w:lang w:val="bs-Latn-BA"/>
        </w:rPr>
        <w:t>mjere/a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i preispitivanje efektivnosti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preduzetih mjera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; Ažuriranje plana rizika i prilika,</w:t>
      </w:r>
      <w:r w:rsidRPr="00067660">
        <w:rPr>
          <w:rFonts w:ascii="Arial" w:eastAsia="Calibri" w:hAnsi="Arial" w:cs="Arial"/>
          <w:i/>
          <w:sz w:val="20"/>
          <w:szCs w:val="20"/>
          <w:lang w:val="bs-Latn-BA"/>
        </w:rPr>
        <w:t xml:space="preserve"> 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zmjene u sistemu upravljanja (ako su potrebne); Zapisi o sprovedenimaktivnostima se čuvaju (npr. priroda, uzrok,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preduzete mjere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).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Ocjena efektivnosti poduzetih korektivnih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mjera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, uključujući osvrt na efektivnost </w:t>
      </w:r>
      <w:r>
        <w:rPr>
          <w:rFonts w:ascii="Arial" w:hAnsi="Arial" w:cs="Arial"/>
          <w:i/>
          <w:sz w:val="20"/>
          <w:szCs w:val="20"/>
          <w:lang w:val="bs-Latn-BA"/>
        </w:rPr>
        <w:t>s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provedenih korektivnih </w:t>
      </w:r>
      <w:r>
        <w:rPr>
          <w:rFonts w:ascii="Arial" w:hAnsi="Arial" w:cs="Arial"/>
          <w:i/>
          <w:sz w:val="20"/>
          <w:szCs w:val="20"/>
          <w:lang w:val="bs-Latn-BA"/>
        </w:rPr>
        <w:t>mjera za neusaglašenosti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utvrđene tokom zadnjeg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ATCG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ocjenjivanja; Dodatn</w:t>
      </w:r>
      <w:r>
        <w:rPr>
          <w:rFonts w:ascii="Arial" w:hAnsi="Arial" w:cs="Arial"/>
          <w:i/>
          <w:sz w:val="20"/>
          <w:szCs w:val="20"/>
          <w:lang w:val="bs-Latn-BA"/>
        </w:rPr>
        <w:t>e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provjere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i potreba za istim.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 xml:space="preserve">8.8 </w:t>
      </w:r>
      <w:r>
        <w:rPr>
          <w:rFonts w:ascii="Arial" w:hAnsi="Arial" w:cs="Arial"/>
          <w:b/>
          <w:i/>
          <w:u w:val="single"/>
          <w:lang w:val="bs-Latn-BA"/>
        </w:rPr>
        <w:t xml:space="preserve">Interna provjera </w:t>
      </w:r>
      <w:r w:rsidRPr="001F5D8C">
        <w:rPr>
          <w:rFonts w:ascii="Arial" w:hAnsi="Arial" w:cs="Arial"/>
          <w:b/>
          <w:i/>
          <w:u w:val="single"/>
          <w:lang w:val="bs-Latn-BA"/>
        </w:rPr>
        <w:t>Opcija A)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>Planirani intervali; Provjera us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aglašenosti </w:t>
      </w: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 xml:space="preserve"> sa vlastitim sistemom upravljanja, ovim standardom, da li je efektivno primijenjen i održavan; Uspostavljen, primijenjen Program 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provjere </w:t>
      </w: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>; Kriterij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umi </w:t>
      </w: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 xml:space="preserve">i područje </w:t>
      </w:r>
      <w:r>
        <w:rPr>
          <w:rFonts w:ascii="Arial" w:hAnsi="Arial" w:cs="Arial"/>
          <w:i/>
          <w:iCs/>
          <w:sz w:val="20"/>
          <w:szCs w:val="20"/>
          <w:lang w:val="bs-Latn-BA"/>
        </w:rPr>
        <w:t>provjere</w:t>
      </w: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 xml:space="preserve">; Korekcije i korektivne </w:t>
      </w:r>
      <w:r>
        <w:rPr>
          <w:rFonts w:ascii="Arial" w:hAnsi="Arial" w:cs="Arial"/>
          <w:i/>
          <w:iCs/>
          <w:sz w:val="20"/>
          <w:szCs w:val="20"/>
          <w:lang w:val="bs-Latn-BA"/>
        </w:rPr>
        <w:t>mjere</w:t>
      </w: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 xml:space="preserve">; Zapisi kao dokazi implementacije programa 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provjere </w:t>
      </w: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 xml:space="preserve"> i rezultata 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provjere </w:t>
      </w:r>
      <w:r w:rsidRPr="00067660">
        <w:rPr>
          <w:rFonts w:ascii="Arial" w:hAnsi="Arial" w:cs="Arial"/>
          <w:i/>
          <w:iCs/>
          <w:sz w:val="20"/>
          <w:szCs w:val="20"/>
          <w:lang w:val="bs-Latn-BA"/>
        </w:rPr>
        <w:t>.</w:t>
      </w:r>
    </w:p>
    <w:p w:rsidR="00DD635D" w:rsidRPr="00B4038F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Cs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DD635D" w:rsidRPr="001F5D8C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1F5D8C">
        <w:rPr>
          <w:rFonts w:ascii="Arial" w:hAnsi="Arial" w:cs="Arial"/>
          <w:b/>
          <w:i/>
          <w:u w:val="single"/>
          <w:lang w:val="bs-Latn-BA"/>
        </w:rPr>
        <w:t xml:space="preserve">8.9 Preispitvanje od </w:t>
      </w:r>
      <w:r>
        <w:rPr>
          <w:rFonts w:ascii="Arial" w:hAnsi="Arial" w:cs="Arial"/>
          <w:b/>
          <w:i/>
          <w:u w:val="single"/>
          <w:lang w:val="bs-Latn-BA"/>
        </w:rPr>
        <w:t xml:space="preserve">strane </w:t>
      </w:r>
      <w:r w:rsidRPr="001F5D8C">
        <w:rPr>
          <w:rFonts w:ascii="Arial" w:hAnsi="Arial" w:cs="Arial"/>
          <w:b/>
          <w:i/>
          <w:u w:val="single"/>
          <w:lang w:val="bs-Latn-BA"/>
        </w:rPr>
        <w:t>rukovodstva</w:t>
      </w:r>
      <w:r>
        <w:rPr>
          <w:rFonts w:ascii="Arial" w:hAnsi="Arial" w:cs="Arial"/>
          <w:b/>
          <w:i/>
          <w:u w:val="single"/>
          <w:lang w:val="bs-Latn-BA"/>
        </w:rPr>
        <w:t xml:space="preserve"> (opcija A)</w:t>
      </w:r>
    </w:p>
    <w:p w:rsidR="00DD635D" w:rsidRPr="00067660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067660">
        <w:rPr>
          <w:rFonts w:ascii="Arial" w:hAnsi="Arial" w:cs="Arial"/>
          <w:i/>
          <w:sz w:val="20"/>
          <w:szCs w:val="20"/>
          <w:lang w:val="bs-Latn-BA"/>
        </w:rPr>
        <w:t xml:space="preserve">Interval  preispitivanja; Sveobuhvatnost preispitivanja od a) do o); Izlazni elementi; Zapisi o odlukama, i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mjerama </w:t>
      </w:r>
      <w:r w:rsidRPr="00067660">
        <w:rPr>
          <w:rFonts w:ascii="Arial" w:hAnsi="Arial" w:cs="Arial"/>
          <w:i/>
          <w:sz w:val="20"/>
          <w:szCs w:val="20"/>
          <w:lang w:val="bs-Latn-BA"/>
        </w:rPr>
        <w:t>(efektivnost sistema upravljanja, poboljšanja laboratorijskih aktivnosti, osiguravanje potrebnih resursa, potrebe za izmjenama).</w:t>
      </w:r>
    </w:p>
    <w:p w:rsidR="00DD635D" w:rsidRPr="00AB68EB" w:rsidRDefault="00DD635D" w:rsidP="00DD635D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 xml:space="preserve">Komentar LABORATORIJE: </w:t>
      </w:r>
    </w:p>
    <w:p w:rsidR="00DD635D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D635D" w:rsidRPr="002B1707" w:rsidRDefault="00DD635D" w:rsidP="00DD635D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Pr="002B1707">
        <w:rPr>
          <w:rFonts w:ascii="Arial" w:hAnsi="Arial" w:cs="Arial"/>
          <w:lang w:val="bs-Latn-BA"/>
        </w:rPr>
        <w:t xml:space="preserve"> </w:t>
      </w:r>
    </w:p>
    <w:p w:rsidR="00DD635D" w:rsidRDefault="00DD635D" w:rsidP="00DD635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C87616" w:rsidRDefault="00C87616" w:rsidP="00DD635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C87616" w:rsidRDefault="00C87616" w:rsidP="00DD635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68"/>
        <w:gridCol w:w="4962"/>
        <w:gridCol w:w="3082"/>
      </w:tblGrid>
      <w:tr w:rsidR="00DD635D" w:rsidRPr="002B1707" w:rsidTr="007B0933">
        <w:tc>
          <w:tcPr>
            <w:tcW w:w="2268" w:type="dxa"/>
            <w:tcBorders>
              <w:bottom w:val="single" w:sz="4" w:space="0" w:color="auto"/>
            </w:tcBorders>
          </w:tcPr>
          <w:p w:rsidR="00DD635D" w:rsidRPr="002B1707" w:rsidRDefault="00DD635D" w:rsidP="007B0933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Datum:</w:t>
            </w:r>
          </w:p>
          <w:p w:rsidR="00DD635D" w:rsidRPr="00C83219" w:rsidRDefault="00DD635D" w:rsidP="007B0933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4962" w:type="dxa"/>
          </w:tcPr>
          <w:p w:rsidR="00DD635D" w:rsidRPr="002B1707" w:rsidRDefault="00DD635D" w:rsidP="007B0933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DD635D" w:rsidRPr="00633367" w:rsidRDefault="00F81042" w:rsidP="007B0933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 xml:space="preserve">         Izvještaj sačinio</w:t>
            </w:r>
            <w:r w:rsidR="00DD635D" w:rsidRPr="00633367">
              <w:rPr>
                <w:rFonts w:ascii="Arial" w:hAnsi="Arial" w:cs="Arial"/>
                <w:lang w:val="bs-Latn-BA"/>
              </w:rPr>
              <w:t>:</w:t>
            </w:r>
          </w:p>
          <w:p w:rsidR="00DD635D" w:rsidRPr="002B1707" w:rsidRDefault="00DD635D" w:rsidP="007B0933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DD635D" w:rsidRDefault="00F81042" w:rsidP="00DD635D">
      <w:pPr>
        <w:spacing w:line="24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</w:r>
      <w:r>
        <w:rPr>
          <w:rFonts w:ascii="Arial" w:hAnsi="Arial" w:cs="Arial"/>
          <w:b/>
          <w:lang w:val="bs-Latn-BA"/>
        </w:rPr>
        <w:tab/>
        <w:t xml:space="preserve">         </w:t>
      </w:r>
      <w:r>
        <w:t>(ime i prezime, potpis)</w:t>
      </w:r>
    </w:p>
    <w:p w:rsidR="00DD635D" w:rsidRDefault="00DD635D" w:rsidP="00DD635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D635D" w:rsidRDefault="00DD635D" w:rsidP="00DD635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C87616" w:rsidRDefault="00C87616" w:rsidP="00C8761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C87616" w:rsidRPr="00E415C3" w:rsidRDefault="00C87616" w:rsidP="00C87616">
      <w:pPr>
        <w:spacing w:line="240" w:lineRule="auto"/>
        <w:jc w:val="both"/>
        <w:rPr>
          <w:rFonts w:ascii="Arial" w:hAnsi="Arial" w:cs="Arial"/>
          <w:b/>
          <w:i/>
          <w:lang w:val="bs-Latn-BA"/>
        </w:rPr>
      </w:pPr>
      <w:r>
        <w:rPr>
          <w:rFonts w:ascii="Arial" w:hAnsi="Arial" w:cs="Arial"/>
          <w:b/>
          <w:i/>
          <w:lang w:val="bs-Latn-BA"/>
        </w:rPr>
        <w:t>Sažetak nalaza</w:t>
      </w:r>
      <w:r w:rsidRPr="00E415C3">
        <w:rPr>
          <w:rFonts w:ascii="Arial" w:hAnsi="Arial" w:cs="Arial"/>
          <w:b/>
          <w:i/>
          <w:lang w:val="bs-Latn-BA"/>
        </w:rPr>
        <w:t xml:space="preserve"> </w:t>
      </w:r>
      <w:r>
        <w:rPr>
          <w:rFonts w:ascii="Arial" w:hAnsi="Arial" w:cs="Arial"/>
          <w:b/>
          <w:i/>
          <w:lang w:val="bs-Latn-BA"/>
        </w:rPr>
        <w:t>samo</w:t>
      </w:r>
      <w:r w:rsidRPr="00E415C3">
        <w:rPr>
          <w:rFonts w:ascii="Arial" w:hAnsi="Arial" w:cs="Arial"/>
          <w:b/>
          <w:i/>
          <w:lang w:val="bs-Latn-BA"/>
        </w:rPr>
        <w:t>ocjenjivanja:</w:t>
      </w:r>
      <w:r>
        <w:rPr>
          <w:rFonts w:ascii="Arial" w:hAnsi="Arial" w:cs="Arial"/>
          <w:b/>
          <w:i/>
          <w:lang w:val="bs-Latn-BA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C87616" w:rsidRPr="00636B8D" w:rsidTr="009C0B4B">
        <w:tc>
          <w:tcPr>
            <w:tcW w:w="10312" w:type="dxa"/>
            <w:shd w:val="clear" w:color="auto" w:fill="auto"/>
          </w:tcPr>
          <w:p w:rsidR="00C87616" w:rsidRPr="00CE4889" w:rsidRDefault="00C87616" w:rsidP="009C0B4B">
            <w:pPr>
              <w:spacing w:line="240" w:lineRule="auto"/>
              <w:jc w:val="both"/>
              <w:rPr>
                <w:rStyle w:val="SubtleEmphasis"/>
              </w:rPr>
            </w:pPr>
            <w:r w:rsidRPr="00E415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>Navesti op</w:t>
            </w: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>šti</w:t>
            </w:r>
            <w:r w:rsidRPr="00E415C3">
              <w:rPr>
                <w:rFonts w:ascii="Arial" w:hAnsi="Arial" w:cs="Arial"/>
                <w:i/>
                <w:sz w:val="18"/>
                <w:szCs w:val="18"/>
                <w:lang w:val="bs-Latn-BA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bs-Latn-BA"/>
              </w:rPr>
              <w:t>komentar</w:t>
            </w:r>
          </w:p>
          <w:p w:rsidR="00C87616" w:rsidRPr="00636B8D" w:rsidRDefault="00C87616" w:rsidP="009C0B4B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C87616" w:rsidRDefault="00C87616" w:rsidP="009C0B4B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F04385" w:rsidRDefault="00F04385" w:rsidP="009C0B4B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F04385" w:rsidRDefault="00F04385" w:rsidP="009C0B4B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F04385" w:rsidRDefault="00F04385" w:rsidP="009C0B4B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F04385" w:rsidRDefault="00F04385" w:rsidP="009C0B4B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F04385" w:rsidRPr="00636B8D" w:rsidRDefault="00F04385" w:rsidP="009C0B4B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C87616" w:rsidRPr="00E415C3" w:rsidRDefault="00C87616" w:rsidP="00C87616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*</w:t>
      </w:r>
      <w:r>
        <w:rPr>
          <w:rFonts w:ascii="Arial" w:hAnsi="Arial" w:cs="Arial"/>
          <w:i/>
          <w:sz w:val="18"/>
          <w:szCs w:val="18"/>
          <w:lang w:val="bs-Latn-BA"/>
        </w:rPr>
        <w:t xml:space="preserve"> popunjava vodeći ocjenjivač</w:t>
      </w:r>
    </w:p>
    <w:p w:rsidR="00C87616" w:rsidRDefault="00C87616" w:rsidP="00C8761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DD635D" w:rsidRDefault="00DD635D" w:rsidP="00DD635D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F04385" w:rsidRDefault="00F04385" w:rsidP="00F04385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F04385" w:rsidRDefault="00F04385" w:rsidP="00F04385">
      <w:pPr>
        <w:spacing w:line="240" w:lineRule="auto"/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                                                                                                                 Vodeći ocjenjivač </w:t>
      </w:r>
    </w:p>
    <w:p w:rsidR="00F04385" w:rsidRDefault="00136F74" w:rsidP="00F04385">
      <w:r>
        <w:t xml:space="preserve">  </w:t>
      </w:r>
      <w:bookmarkStart w:id="0" w:name="_GoBack"/>
      <w:bookmarkEnd w:id="0"/>
      <w:r w:rsidR="00F04385">
        <w:t xml:space="preserve">Datum :                                                                                                               </w:t>
      </w:r>
      <w:r w:rsidR="00F81042">
        <w:t xml:space="preserve"> </w:t>
      </w:r>
      <w:r w:rsidR="00F04385">
        <w:t xml:space="preserve">  __________________________</w:t>
      </w:r>
    </w:p>
    <w:p w:rsidR="00F04385" w:rsidRDefault="00F04385" w:rsidP="00F04385">
      <w:pPr>
        <w:spacing w:line="240" w:lineRule="auto"/>
        <w:jc w:val="both"/>
      </w:pPr>
      <w:r>
        <w:t xml:space="preserve">                                                                                                                                         (ime i prezime, potpis)</w:t>
      </w:r>
    </w:p>
    <w:p w:rsidR="0007686E" w:rsidRDefault="0007686E" w:rsidP="00F04385">
      <w:pPr>
        <w:spacing w:line="240" w:lineRule="auto"/>
        <w:jc w:val="both"/>
      </w:pPr>
    </w:p>
    <w:sectPr w:rsidR="0007686E" w:rsidSect="00D44EBE">
      <w:headerReference w:type="default" r:id="rId6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01" w:rsidRDefault="00753501" w:rsidP="00DD635D">
      <w:pPr>
        <w:spacing w:line="240" w:lineRule="auto"/>
      </w:pPr>
      <w:r>
        <w:separator/>
      </w:r>
    </w:p>
  </w:endnote>
  <w:endnote w:type="continuationSeparator" w:id="0">
    <w:p w:rsidR="00753501" w:rsidRDefault="00753501" w:rsidP="00DD6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01" w:rsidRDefault="00753501" w:rsidP="00DD635D">
      <w:pPr>
        <w:spacing w:line="240" w:lineRule="auto"/>
      </w:pPr>
      <w:r>
        <w:separator/>
      </w:r>
    </w:p>
  </w:footnote>
  <w:footnote w:type="continuationSeparator" w:id="0">
    <w:p w:rsidR="00753501" w:rsidRDefault="00753501" w:rsidP="00DD6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54"/>
      <w:gridCol w:w="6061"/>
      <w:gridCol w:w="2187"/>
    </w:tblGrid>
    <w:tr w:rsidR="00DD635D" w:rsidTr="00DD635D">
      <w:trPr>
        <w:trHeight w:val="853"/>
      </w:trPr>
      <w:tc>
        <w:tcPr>
          <w:tcW w:w="2054" w:type="dxa"/>
          <w:vMerge w:val="restart"/>
          <w:vAlign w:val="center"/>
        </w:tcPr>
        <w:p w:rsidR="00DD635D" w:rsidRDefault="00DD635D" w:rsidP="007B0933">
          <w:pPr>
            <w:jc w:val="center"/>
          </w:pPr>
          <w:r>
            <w:rPr>
              <w:noProof/>
              <w:lang w:val="sr-Latn-ME" w:eastAsia="sr-Latn-ME"/>
            </w:rPr>
            <w:drawing>
              <wp:inline distT="0" distB="0" distL="0" distR="0">
                <wp:extent cx="1016635" cy="70231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  <w:vMerge w:val="restart"/>
        </w:tcPr>
        <w:p w:rsidR="00DD635D" w:rsidRDefault="00DD635D" w:rsidP="007B0933"/>
        <w:p w:rsidR="00DD635D" w:rsidRPr="00DD635D" w:rsidRDefault="00DD635D" w:rsidP="00DD635D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DD635D">
            <w:rPr>
              <w:rFonts w:ascii="Arial" w:hAnsi="Arial" w:cs="Arial"/>
              <w:b/>
              <w:sz w:val="28"/>
              <w:szCs w:val="28"/>
            </w:rPr>
            <w:t>Izvještaj o samoocjenjivanju za laboratorije za ispitivanje/kalibraciju</w:t>
          </w:r>
        </w:p>
      </w:tc>
      <w:tc>
        <w:tcPr>
          <w:tcW w:w="2187" w:type="dxa"/>
          <w:vAlign w:val="center"/>
        </w:tcPr>
        <w:p w:rsidR="00DD635D" w:rsidRPr="005F2557" w:rsidRDefault="00DD635D" w:rsidP="007B0933">
          <w:pPr>
            <w:jc w:val="center"/>
            <w:rPr>
              <w:sz w:val="20"/>
              <w:szCs w:val="20"/>
            </w:rPr>
          </w:pPr>
          <w:r w:rsidRPr="005F2557">
            <w:rPr>
              <w:sz w:val="20"/>
              <w:szCs w:val="20"/>
            </w:rPr>
            <w:t>Oznaka/Datum</w:t>
          </w:r>
        </w:p>
        <w:p w:rsidR="00DD635D" w:rsidRPr="005F2557" w:rsidRDefault="00DD635D" w:rsidP="00B8606E">
          <w:pPr>
            <w:jc w:val="center"/>
            <w:rPr>
              <w:b/>
            </w:rPr>
          </w:pPr>
          <w:r>
            <w:rPr>
              <w:sz w:val="20"/>
              <w:szCs w:val="20"/>
            </w:rPr>
            <w:t>ZPR.01.40</w:t>
          </w:r>
          <w:r w:rsidRPr="005F2557">
            <w:rPr>
              <w:sz w:val="20"/>
              <w:szCs w:val="20"/>
            </w:rPr>
            <w:t>/</w:t>
          </w:r>
          <w:r w:rsidR="00C005EA">
            <w:rPr>
              <w:sz w:val="20"/>
              <w:szCs w:val="20"/>
            </w:rPr>
            <w:t>14.09.2020.</w:t>
          </w:r>
        </w:p>
      </w:tc>
    </w:tr>
    <w:tr w:rsidR="00DD635D" w:rsidTr="00E800FE">
      <w:trPr>
        <w:trHeight w:val="89"/>
      </w:trPr>
      <w:tc>
        <w:tcPr>
          <w:tcW w:w="2054" w:type="dxa"/>
          <w:vMerge/>
        </w:tcPr>
        <w:p w:rsidR="00DD635D" w:rsidRDefault="00DD635D" w:rsidP="007B0933"/>
      </w:tc>
      <w:tc>
        <w:tcPr>
          <w:tcW w:w="6061" w:type="dxa"/>
          <w:vMerge/>
        </w:tcPr>
        <w:p w:rsidR="00DD635D" w:rsidRPr="00960D0E" w:rsidRDefault="00DD635D" w:rsidP="007B0933">
          <w:pPr>
            <w:rPr>
              <w:sz w:val="20"/>
              <w:szCs w:val="20"/>
            </w:rPr>
          </w:pPr>
        </w:p>
      </w:tc>
      <w:tc>
        <w:tcPr>
          <w:tcW w:w="2187" w:type="dxa"/>
        </w:tcPr>
        <w:p w:rsidR="00DD635D" w:rsidRDefault="00DD635D" w:rsidP="007B0933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Strana/Ukupno strana</w:t>
          </w:r>
        </w:p>
        <w:p w:rsidR="00DD635D" w:rsidRPr="00960D0E" w:rsidRDefault="006B72D2" w:rsidP="00BD5DB6">
          <w:pPr>
            <w:jc w:val="center"/>
            <w:rPr>
              <w:sz w:val="20"/>
              <w:szCs w:val="20"/>
            </w:rPr>
          </w:pPr>
          <w:r w:rsidRPr="00031F2F">
            <w:rPr>
              <w:sz w:val="20"/>
              <w:szCs w:val="20"/>
            </w:rPr>
            <w:fldChar w:fldCharType="begin"/>
          </w:r>
          <w:r w:rsidR="00DD635D" w:rsidRPr="00031F2F">
            <w:rPr>
              <w:sz w:val="20"/>
              <w:szCs w:val="20"/>
            </w:rPr>
            <w:instrText xml:space="preserve"> PAGE   \* MERGEFORMAT </w:instrText>
          </w:r>
          <w:r w:rsidRPr="00031F2F">
            <w:rPr>
              <w:sz w:val="20"/>
              <w:szCs w:val="20"/>
            </w:rPr>
            <w:fldChar w:fldCharType="separate"/>
          </w:r>
          <w:r w:rsidR="00136F74" w:rsidRPr="00136F74">
            <w:rPr>
              <w:b/>
              <w:noProof/>
              <w:sz w:val="20"/>
              <w:szCs w:val="20"/>
            </w:rPr>
            <w:t>7</w:t>
          </w:r>
          <w:r w:rsidRPr="00031F2F">
            <w:rPr>
              <w:sz w:val="20"/>
              <w:szCs w:val="20"/>
            </w:rPr>
            <w:fldChar w:fldCharType="end"/>
          </w:r>
          <w:r w:rsidR="00DD635D" w:rsidRPr="00031F2F">
            <w:rPr>
              <w:b/>
              <w:sz w:val="20"/>
              <w:szCs w:val="20"/>
            </w:rPr>
            <w:t xml:space="preserve"> </w:t>
          </w:r>
          <w:r w:rsidR="00DD635D" w:rsidRPr="00031F2F">
            <w:rPr>
              <w:sz w:val="20"/>
              <w:szCs w:val="20"/>
            </w:rPr>
            <w:t>|</w:t>
          </w:r>
          <w:r w:rsidR="00DD635D" w:rsidRPr="00031F2F">
            <w:rPr>
              <w:b/>
              <w:sz w:val="20"/>
              <w:szCs w:val="20"/>
            </w:rPr>
            <w:t xml:space="preserve"> </w:t>
          </w:r>
          <w:r w:rsidR="00BD5DB6" w:rsidRPr="00BD5DB6">
            <w:rPr>
              <w:color w:val="7F7F7F"/>
              <w:spacing w:val="60"/>
              <w:sz w:val="20"/>
              <w:szCs w:val="20"/>
              <w:highlight w:val="yellow"/>
            </w:rPr>
            <w:t>XX</w:t>
          </w:r>
        </w:p>
      </w:tc>
    </w:tr>
  </w:tbl>
  <w:p w:rsidR="009623D8" w:rsidRDefault="007535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35D"/>
    <w:rsid w:val="0007686E"/>
    <w:rsid w:val="000C2DE6"/>
    <w:rsid w:val="00136F74"/>
    <w:rsid w:val="00210A01"/>
    <w:rsid w:val="00333991"/>
    <w:rsid w:val="00523A9E"/>
    <w:rsid w:val="005A56E8"/>
    <w:rsid w:val="006B72D2"/>
    <w:rsid w:val="00730AF4"/>
    <w:rsid w:val="00753501"/>
    <w:rsid w:val="007A3E44"/>
    <w:rsid w:val="008A7825"/>
    <w:rsid w:val="00A04562"/>
    <w:rsid w:val="00A51636"/>
    <w:rsid w:val="00B8606E"/>
    <w:rsid w:val="00BB5C42"/>
    <w:rsid w:val="00BD5DB6"/>
    <w:rsid w:val="00C005EA"/>
    <w:rsid w:val="00C87616"/>
    <w:rsid w:val="00D23214"/>
    <w:rsid w:val="00DD635D"/>
    <w:rsid w:val="00EF01AC"/>
    <w:rsid w:val="00F04385"/>
    <w:rsid w:val="00F8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B79A4"/>
  <w15:docId w15:val="{83A6399B-4ACA-4068-A617-E7885153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35D"/>
    <w:pPr>
      <w:spacing w:after="0"/>
    </w:pPr>
    <w:rPr>
      <w:rFonts w:ascii="Calibri" w:eastAsia="Times New Roman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35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D635D"/>
    <w:rPr>
      <w:rFonts w:ascii="Calibri" w:eastAsia="Times New Roman" w:hAnsi="Calibri" w:cs="Times New Roman"/>
      <w:lang w:val="hr-HR"/>
    </w:rPr>
  </w:style>
  <w:style w:type="paragraph" w:styleId="Footer">
    <w:name w:val="footer"/>
    <w:basedOn w:val="Normal"/>
    <w:link w:val="FooterChar"/>
    <w:rsid w:val="00DD635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D635D"/>
    <w:rPr>
      <w:rFonts w:ascii="Calibri" w:eastAsia="Times New Roman" w:hAnsi="Calibri" w:cs="Times New Roman"/>
      <w:lang w:val="hr-HR"/>
    </w:rPr>
  </w:style>
  <w:style w:type="character" w:styleId="SubtleEmphasis">
    <w:name w:val="Subtle Emphasis"/>
    <w:uiPriority w:val="19"/>
    <w:qFormat/>
    <w:rsid w:val="00DD635D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D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2651</Words>
  <Characters>15113</Characters>
  <Application>Microsoft Office Word</Application>
  <DocSecurity>0</DocSecurity>
  <Lines>125</Lines>
  <Paragraphs>35</Paragraphs>
  <ScaleCrop>false</ScaleCrop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Dusan Vukotic</cp:lastModifiedBy>
  <cp:revision>12</cp:revision>
  <dcterms:created xsi:type="dcterms:W3CDTF">2020-05-28T10:25:00Z</dcterms:created>
  <dcterms:modified xsi:type="dcterms:W3CDTF">2024-06-07T08:07:00Z</dcterms:modified>
</cp:coreProperties>
</file>